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8" w:rsidRPr="00622C88" w:rsidRDefault="00C92006" w:rsidP="0014191F">
      <w:pPr>
        <w:spacing w:after="240"/>
        <w:jc w:val="center"/>
        <w:rPr>
          <w:b/>
          <w:sz w:val="28"/>
        </w:rPr>
      </w:pPr>
      <w:proofErr w:type="spellStart"/>
      <w:r>
        <w:rPr>
          <w:b/>
          <w:sz w:val="28"/>
        </w:rPr>
        <w:t>Excell</w:t>
      </w:r>
      <w:proofErr w:type="spellEnd"/>
      <w:r>
        <w:rPr>
          <w:b/>
          <w:sz w:val="28"/>
        </w:rPr>
        <w:t xml:space="preserve"> 1</w:t>
      </w:r>
    </w:p>
    <w:p w:rsidR="00622C88" w:rsidRDefault="00540228" w:rsidP="00176BC7">
      <w:pPr>
        <w:spacing w:after="0"/>
      </w:pPr>
      <w:r>
        <w:rPr>
          <w:b/>
        </w:rPr>
        <w:t xml:space="preserve">Dokument </w:t>
      </w:r>
      <w:r w:rsidR="00CC4ECD">
        <w:t>= soubor</w:t>
      </w:r>
      <w:r>
        <w:t xml:space="preserve"> v</w:t>
      </w:r>
      <w:r w:rsidR="00CC4ECD">
        <w:t> </w:t>
      </w:r>
      <w:proofErr w:type="spellStart"/>
      <w:r>
        <w:t>Excellu</w:t>
      </w:r>
      <w:proofErr w:type="spellEnd"/>
      <w:r w:rsidR="00CC4ECD">
        <w:t xml:space="preserve"> se nazývá </w:t>
      </w:r>
      <w:r w:rsidR="00CC4ECD" w:rsidRPr="00CC4ECD">
        <w:rPr>
          <w:b/>
        </w:rPr>
        <w:t>sešit</w:t>
      </w:r>
      <w:r w:rsidR="00CC4ECD">
        <w:rPr>
          <w:b/>
        </w:rPr>
        <w:t xml:space="preserve"> </w:t>
      </w:r>
      <w:r w:rsidR="00CC4ECD">
        <w:t xml:space="preserve">– obsahuje </w:t>
      </w:r>
      <w:r w:rsidR="00CC4ECD" w:rsidRPr="00CC4ECD">
        <w:rPr>
          <w:b/>
        </w:rPr>
        <w:t xml:space="preserve">listy </w:t>
      </w:r>
      <w:r w:rsidR="00CC4ECD">
        <w:t>(</w:t>
      </w:r>
      <w:proofErr w:type="gramStart"/>
      <w:r w:rsidR="00CC4ECD">
        <w:t>samostatné ale</w:t>
      </w:r>
      <w:proofErr w:type="gramEnd"/>
      <w:r w:rsidR="00CC4ECD">
        <w:t xml:space="preserve"> propojené tabulky)</w:t>
      </w:r>
    </w:p>
    <w:p w:rsidR="00CC4ECD" w:rsidRPr="00CC4ECD" w:rsidRDefault="00CC4ECD" w:rsidP="0014191F">
      <w:pPr>
        <w:spacing w:after="120"/>
        <w:rPr>
          <w:b/>
        </w:rPr>
      </w:pPr>
      <w:r>
        <w:rPr>
          <w:b/>
        </w:rPr>
        <w:t xml:space="preserve">Tabulka </w:t>
      </w:r>
      <w:r>
        <w:t>se skládá ze </w:t>
      </w:r>
      <w:r w:rsidRPr="00CC4ECD">
        <w:rPr>
          <w:b/>
        </w:rPr>
        <w:t xml:space="preserve">sloupců </w:t>
      </w:r>
      <w:r w:rsidRPr="0007740B">
        <w:t>(označeny</w:t>
      </w:r>
      <w:r>
        <w:t xml:space="preserve"> písmenem</w:t>
      </w:r>
      <w:r w:rsidR="0007740B">
        <w:t xml:space="preserve"> v tzv. </w:t>
      </w:r>
      <w:r w:rsidR="0007740B" w:rsidRPr="0007740B">
        <w:rPr>
          <w:b/>
        </w:rPr>
        <w:t xml:space="preserve">záhlaví </w:t>
      </w:r>
      <w:r w:rsidR="0007740B">
        <w:t>sloupců</w:t>
      </w:r>
      <w:r>
        <w:t xml:space="preserve">) a </w:t>
      </w:r>
      <w:r w:rsidRPr="00CC4ECD">
        <w:rPr>
          <w:b/>
        </w:rPr>
        <w:t>řádků</w:t>
      </w:r>
      <w:r>
        <w:t xml:space="preserve"> (označeny číslem</w:t>
      </w:r>
      <w:r w:rsidR="0007740B">
        <w:t xml:space="preserve"> v tzv. </w:t>
      </w:r>
      <w:r w:rsidR="0007740B">
        <w:rPr>
          <w:b/>
        </w:rPr>
        <w:t xml:space="preserve">záhlaví </w:t>
      </w:r>
      <w:r w:rsidR="0007740B">
        <w:t>řádků</w:t>
      </w:r>
      <w:r>
        <w:t xml:space="preserve">) – v nich jednotlivé </w:t>
      </w:r>
      <w:r>
        <w:rPr>
          <w:b/>
        </w:rPr>
        <w:t xml:space="preserve">buňky </w:t>
      </w:r>
      <w:r>
        <w:t>(např. A1)</w:t>
      </w:r>
    </w:p>
    <w:p w:rsidR="00CC4ECD" w:rsidRPr="00CC4ECD" w:rsidRDefault="00CC4ECD" w:rsidP="0014191F">
      <w:pPr>
        <w:spacing w:after="120"/>
      </w:pPr>
      <w:r>
        <w:rPr>
          <w:b/>
        </w:rPr>
        <w:t xml:space="preserve">Panel Rychlý přístup </w:t>
      </w:r>
      <w:r>
        <w:t>– vhodné přizpůsobit (přidat Nový, Otevřít, Náhled)</w:t>
      </w:r>
    </w:p>
    <w:p w:rsidR="0088056D" w:rsidRDefault="0088056D" w:rsidP="00176BC7">
      <w:pPr>
        <w:spacing w:after="0"/>
        <w:rPr>
          <w:b/>
        </w:rPr>
      </w:pPr>
      <w:r>
        <w:rPr>
          <w:b/>
        </w:rPr>
        <w:t>Zadávání obsahu:</w:t>
      </w:r>
    </w:p>
    <w:p w:rsidR="0088056D" w:rsidRDefault="0088056D" w:rsidP="0088056D">
      <w:pPr>
        <w:pStyle w:val="Odstavecseseznamem"/>
        <w:numPr>
          <w:ilvl w:val="0"/>
          <w:numId w:val="7"/>
        </w:numPr>
        <w:spacing w:after="0"/>
      </w:pPr>
      <w:r>
        <w:t>do aktivní buňky (zvýrazněna), zapsat hodnotu, potvrdit kl. ENTER n. kurzorovou klávesou (ukončí se zadávání hodnot a zpřístupní se ostatní nástroje</w:t>
      </w:r>
      <w:r w:rsidR="000A688E">
        <w:t>, zároveň se ENTEREM posuneme o řádek níž, kurzorovou klávesou ve směru šipky</w:t>
      </w:r>
      <w:r>
        <w:t>)</w:t>
      </w:r>
    </w:p>
    <w:p w:rsidR="0088056D" w:rsidRDefault="0088056D" w:rsidP="0088056D">
      <w:pPr>
        <w:pStyle w:val="Odstavecseseznamem"/>
        <w:numPr>
          <w:ilvl w:val="0"/>
          <w:numId w:val="7"/>
        </w:numPr>
        <w:spacing w:after="0"/>
      </w:pPr>
      <w:r>
        <w:t>text se automaticky zarovná doleva, číslo doprava</w:t>
      </w:r>
    </w:p>
    <w:p w:rsidR="0088056D" w:rsidRPr="0088056D" w:rsidRDefault="0088056D" w:rsidP="0014191F">
      <w:pPr>
        <w:pStyle w:val="Odstavecseseznamem"/>
        <w:numPr>
          <w:ilvl w:val="0"/>
          <w:numId w:val="7"/>
        </w:numPr>
        <w:spacing w:after="120"/>
        <w:ind w:left="714" w:hanging="357"/>
      </w:pPr>
      <w:r>
        <w:t>skutečný obsah je vidět v řádku vzorců (v buňce někdy ne)</w:t>
      </w:r>
    </w:p>
    <w:p w:rsidR="00176BC7" w:rsidRDefault="0088056D" w:rsidP="00176BC7">
      <w:pPr>
        <w:spacing w:after="0"/>
        <w:rPr>
          <w:b/>
        </w:rPr>
      </w:pPr>
      <w:r>
        <w:rPr>
          <w:b/>
        </w:rPr>
        <w:t>Přepsání a úprava hodnoty buňky:</w:t>
      </w:r>
    </w:p>
    <w:p w:rsidR="00831F88" w:rsidRPr="00831F88" w:rsidRDefault="00F57D1F" w:rsidP="00831F88">
      <w:pPr>
        <w:pStyle w:val="Odstavecseseznamem"/>
        <w:numPr>
          <w:ilvl w:val="0"/>
          <w:numId w:val="13"/>
        </w:numPr>
        <w:spacing w:after="0"/>
        <w:ind w:left="709" w:hanging="283"/>
        <w:rPr>
          <w:b/>
        </w:rPr>
      </w:pPr>
      <w:r w:rsidRPr="00831F88">
        <w:rPr>
          <w:b/>
        </w:rPr>
        <w:t>v</w:t>
      </w:r>
      <w:r w:rsidR="0088056D" w:rsidRPr="00831F88">
        <w:rPr>
          <w:b/>
        </w:rPr>
        <w:t> buňce</w:t>
      </w:r>
      <w:r w:rsidR="0088056D">
        <w:t xml:space="preserve"> zapsat </w:t>
      </w:r>
      <w:r w:rsidR="00540228">
        <w:t xml:space="preserve">celou </w:t>
      </w:r>
      <w:r w:rsidR="0088056D">
        <w:t>novou hodnotu</w:t>
      </w:r>
      <w:r w:rsidR="00831F88">
        <w:t xml:space="preserve"> a</w:t>
      </w:r>
      <w:r w:rsidR="0088056D">
        <w:t xml:space="preserve"> potvrdi</w:t>
      </w:r>
      <w:r w:rsidR="00831F88">
        <w:t>t</w:t>
      </w:r>
    </w:p>
    <w:p w:rsidR="00F57D1F" w:rsidRDefault="0088056D" w:rsidP="00831F88">
      <w:pPr>
        <w:pStyle w:val="Odstavecseseznamem"/>
        <w:numPr>
          <w:ilvl w:val="0"/>
          <w:numId w:val="13"/>
        </w:numPr>
        <w:spacing w:after="0"/>
        <w:ind w:left="709" w:hanging="283"/>
        <w:rPr>
          <w:b/>
        </w:rPr>
      </w:pPr>
      <w:r>
        <w:t xml:space="preserve"> </w:t>
      </w:r>
      <w:r w:rsidR="00F57D1F">
        <w:t xml:space="preserve">opravit </w:t>
      </w:r>
      <w:r w:rsidRPr="00831F88">
        <w:rPr>
          <w:b/>
        </w:rPr>
        <w:t>v řádku vzorců</w:t>
      </w:r>
    </w:p>
    <w:p w:rsidR="00F57D1F" w:rsidRPr="0014191F" w:rsidRDefault="00540228" w:rsidP="0014191F">
      <w:pPr>
        <w:pStyle w:val="Odstavecseseznamem"/>
        <w:numPr>
          <w:ilvl w:val="0"/>
          <w:numId w:val="13"/>
        </w:numPr>
        <w:spacing w:after="120"/>
        <w:ind w:left="709" w:hanging="284"/>
        <w:contextualSpacing w:val="0"/>
        <w:rPr>
          <w:b/>
        </w:rPr>
      </w:pPr>
      <w:r w:rsidRPr="0014191F">
        <w:rPr>
          <w:b/>
        </w:rPr>
        <w:t>dvojklik</w:t>
      </w:r>
      <w:r>
        <w:t xml:space="preserve"> na buňku a opravit v buňce</w:t>
      </w:r>
    </w:p>
    <w:p w:rsidR="00F57D1F" w:rsidRDefault="00F57D1F" w:rsidP="00F57D1F">
      <w:pPr>
        <w:pStyle w:val="Odstavecseseznamem"/>
        <w:spacing w:after="0"/>
        <w:ind w:left="0"/>
        <w:rPr>
          <w:b/>
        </w:rPr>
      </w:pPr>
      <w:r>
        <w:rPr>
          <w:b/>
        </w:rPr>
        <w:t>Mazání:</w:t>
      </w:r>
    </w:p>
    <w:p w:rsidR="00F57D1F" w:rsidRDefault="00F57D1F" w:rsidP="00F57D1F">
      <w:pPr>
        <w:pStyle w:val="Odstavecseseznamem"/>
        <w:numPr>
          <w:ilvl w:val="0"/>
          <w:numId w:val="9"/>
        </w:numPr>
        <w:spacing w:after="0"/>
      </w:pPr>
      <w:r>
        <w:rPr>
          <w:b/>
        </w:rPr>
        <w:t xml:space="preserve">obsahu </w:t>
      </w:r>
      <w:r>
        <w:t>–</w:t>
      </w:r>
      <w:r w:rsidRPr="00F57D1F">
        <w:t xml:space="preserve"> DEL</w:t>
      </w:r>
    </w:p>
    <w:p w:rsidR="003004F3" w:rsidRDefault="00F57D1F" w:rsidP="0014191F">
      <w:pPr>
        <w:pStyle w:val="Odstavecseseznamem"/>
        <w:numPr>
          <w:ilvl w:val="0"/>
          <w:numId w:val="9"/>
        </w:numPr>
        <w:spacing w:after="120"/>
        <w:ind w:left="714" w:hanging="357"/>
      </w:pPr>
      <w:r w:rsidRPr="0014191F">
        <w:rPr>
          <w:b/>
        </w:rPr>
        <w:t>formátu</w:t>
      </w:r>
      <w:r w:rsidR="0014191F">
        <w:t xml:space="preserve"> – karta</w:t>
      </w:r>
      <w:r>
        <w:t xml:space="preserve"> Domů/</w:t>
      </w:r>
      <w:proofErr w:type="spellStart"/>
      <w:r w:rsidR="0014191F">
        <w:t>sk</w:t>
      </w:r>
      <w:proofErr w:type="spellEnd"/>
      <w:r w:rsidR="0014191F">
        <w:t xml:space="preserve">. </w:t>
      </w:r>
      <w:r>
        <w:t>Úpravy/Vymazat</w:t>
      </w:r>
    </w:p>
    <w:p w:rsidR="00DE4769" w:rsidRDefault="00DE4769" w:rsidP="00DE4769">
      <w:pPr>
        <w:spacing w:after="0"/>
        <w:rPr>
          <w:b/>
        </w:rPr>
      </w:pPr>
      <w:r>
        <w:t>Pracujeme vždy pouze s </w:t>
      </w:r>
      <w:r w:rsidRPr="00176BC7">
        <w:rPr>
          <w:b/>
        </w:rPr>
        <w:t xml:space="preserve">označenou částí </w:t>
      </w:r>
      <w:r>
        <w:rPr>
          <w:b/>
        </w:rPr>
        <w:t xml:space="preserve">(oblastí) </w:t>
      </w:r>
      <w:r w:rsidRPr="00176BC7">
        <w:rPr>
          <w:b/>
        </w:rPr>
        <w:t>tabulky:</w:t>
      </w:r>
    </w:p>
    <w:p w:rsidR="00213558" w:rsidRPr="00213558" w:rsidRDefault="00213558" w:rsidP="00DE4769">
      <w:pPr>
        <w:pStyle w:val="Odstavecseseznamem"/>
        <w:numPr>
          <w:ilvl w:val="0"/>
          <w:numId w:val="14"/>
        </w:numPr>
        <w:spacing w:after="0"/>
        <w:ind w:right="-284"/>
      </w:pPr>
      <w:r>
        <w:rPr>
          <w:b/>
        </w:rPr>
        <w:t xml:space="preserve">označení buňky </w:t>
      </w:r>
      <w:r>
        <w:t>– kliknutím na ni (je tzv. aktivní)</w:t>
      </w:r>
    </w:p>
    <w:p w:rsidR="00DE4769" w:rsidRDefault="00DE4769" w:rsidP="00DE4769">
      <w:pPr>
        <w:pStyle w:val="Odstavecseseznamem"/>
        <w:numPr>
          <w:ilvl w:val="0"/>
          <w:numId w:val="14"/>
        </w:numPr>
        <w:spacing w:after="0"/>
        <w:ind w:right="-284"/>
      </w:pPr>
      <w:r w:rsidRPr="006C371E">
        <w:rPr>
          <w:b/>
        </w:rPr>
        <w:t xml:space="preserve">označení </w:t>
      </w:r>
      <w:r>
        <w:rPr>
          <w:b/>
        </w:rPr>
        <w:t xml:space="preserve">oblasti sousedících </w:t>
      </w:r>
      <w:r w:rsidRPr="006C371E">
        <w:rPr>
          <w:b/>
        </w:rPr>
        <w:t>buněk myší</w:t>
      </w:r>
      <w:r>
        <w:t xml:space="preserve"> – tažením od levého horního rohu k pravému dolnímu rohu oblasti</w:t>
      </w:r>
    </w:p>
    <w:p w:rsidR="00DE4769" w:rsidRDefault="00DE4769" w:rsidP="00DE4769">
      <w:pPr>
        <w:pStyle w:val="Odstavecseseznamem"/>
        <w:numPr>
          <w:ilvl w:val="0"/>
          <w:numId w:val="14"/>
        </w:numPr>
        <w:spacing w:after="0"/>
        <w:ind w:right="-284"/>
      </w:pPr>
      <w:r w:rsidRPr="005A33BA">
        <w:rPr>
          <w:b/>
        </w:rPr>
        <w:t xml:space="preserve">označení více nesousedících oblastí myší </w:t>
      </w:r>
      <w:r>
        <w:t>– se stisknutou klávesou CTRL</w:t>
      </w:r>
    </w:p>
    <w:p w:rsidR="00DE4769" w:rsidRDefault="00DE4769" w:rsidP="00DE4769">
      <w:pPr>
        <w:pStyle w:val="Odstavecseseznamem"/>
        <w:numPr>
          <w:ilvl w:val="0"/>
          <w:numId w:val="14"/>
        </w:numPr>
        <w:spacing w:after="0"/>
      </w:pPr>
      <w:r>
        <w:rPr>
          <w:b/>
        </w:rPr>
        <w:t xml:space="preserve">označení celého sloupce (řádku) </w:t>
      </w:r>
      <w:r>
        <w:t>– kliknout na název sloupce (řádku) v záhlaví</w:t>
      </w:r>
    </w:p>
    <w:p w:rsidR="00DE4769" w:rsidRDefault="00DE4769" w:rsidP="0014191F">
      <w:pPr>
        <w:pStyle w:val="Odstavecseseznamem"/>
        <w:numPr>
          <w:ilvl w:val="0"/>
          <w:numId w:val="14"/>
        </w:numPr>
        <w:spacing w:after="120"/>
        <w:ind w:left="714" w:hanging="357"/>
      </w:pPr>
      <w:r w:rsidRPr="0014191F">
        <w:rPr>
          <w:b/>
        </w:rPr>
        <w:t xml:space="preserve">označení více sousedních sloupců (řádků) </w:t>
      </w:r>
      <w:r>
        <w:t>– tažením myši v</w:t>
      </w:r>
      <w:r w:rsidR="00CE3AD0">
        <w:t> </w:t>
      </w:r>
      <w:r>
        <w:t>záhlaví</w:t>
      </w:r>
    </w:p>
    <w:p w:rsidR="00CE3AD0" w:rsidRPr="00CE3AD0" w:rsidRDefault="00CE3AD0" w:rsidP="00CE3AD0">
      <w:pPr>
        <w:pStyle w:val="Odstavecseseznamem"/>
        <w:numPr>
          <w:ilvl w:val="0"/>
          <w:numId w:val="14"/>
        </w:numPr>
        <w:spacing w:after="0"/>
      </w:pPr>
      <w:r>
        <w:rPr>
          <w:b/>
        </w:rPr>
        <w:t xml:space="preserve">označení souvisle vyplněné oblasti buněk </w:t>
      </w:r>
      <w:r>
        <w:t>– CTRL+A</w:t>
      </w:r>
    </w:p>
    <w:p w:rsidR="00CE3AD0" w:rsidRDefault="00CE3AD0" w:rsidP="0014191F">
      <w:pPr>
        <w:pStyle w:val="Odstavecseseznamem"/>
        <w:numPr>
          <w:ilvl w:val="0"/>
          <w:numId w:val="14"/>
        </w:numPr>
        <w:spacing w:after="120"/>
        <w:ind w:left="714" w:hanging="357"/>
      </w:pPr>
      <w:r w:rsidRPr="00CE3AD0">
        <w:rPr>
          <w:b/>
        </w:rPr>
        <w:t xml:space="preserve">označení celého listu </w:t>
      </w:r>
      <w:r>
        <w:t>– kliknout na trojúhelník nad číslem 1. řádku</w:t>
      </w:r>
    </w:p>
    <w:p w:rsidR="003004F3" w:rsidRDefault="003004F3" w:rsidP="003004F3">
      <w:pPr>
        <w:spacing w:after="0"/>
        <w:rPr>
          <w:b/>
        </w:rPr>
      </w:pPr>
      <w:r>
        <w:rPr>
          <w:b/>
        </w:rPr>
        <w:t>Základní formáty buňky</w:t>
      </w:r>
    </w:p>
    <w:p w:rsidR="00DE4769" w:rsidRPr="00DE4769" w:rsidRDefault="00DE4769" w:rsidP="003004F3">
      <w:pPr>
        <w:pStyle w:val="Odstavecseseznamem"/>
        <w:numPr>
          <w:ilvl w:val="0"/>
          <w:numId w:val="15"/>
        </w:numPr>
        <w:spacing w:after="0"/>
        <w:ind w:left="709" w:hanging="283"/>
        <w:rPr>
          <w:b/>
        </w:rPr>
      </w:pPr>
      <w:r>
        <w:t>formát lze nastavit pro označenou buňku, nebo pro celou označenou oblast</w:t>
      </w:r>
    </w:p>
    <w:p w:rsidR="003004F3" w:rsidRPr="00DE4769" w:rsidRDefault="003004F3" w:rsidP="003004F3">
      <w:pPr>
        <w:pStyle w:val="Odstavecseseznamem"/>
        <w:numPr>
          <w:ilvl w:val="0"/>
          <w:numId w:val="15"/>
        </w:numPr>
        <w:spacing w:after="0"/>
        <w:ind w:left="709" w:hanging="283"/>
        <w:rPr>
          <w:b/>
        </w:rPr>
      </w:pPr>
      <w:r>
        <w:t xml:space="preserve">viz karta Domů, </w:t>
      </w:r>
      <w:proofErr w:type="spellStart"/>
      <w:r>
        <w:t>sk</w:t>
      </w:r>
      <w:proofErr w:type="spellEnd"/>
      <w:r>
        <w:t>. Písmo (typ, velikost, řez, barva, výplň a ohraničení buněk</w:t>
      </w:r>
      <w:r w:rsidR="00DE4769">
        <w:t>)</w:t>
      </w:r>
    </w:p>
    <w:p w:rsidR="0007740B" w:rsidRPr="0014191F" w:rsidRDefault="00DE4769" w:rsidP="0014191F">
      <w:pPr>
        <w:pStyle w:val="Odstavecseseznamem"/>
        <w:numPr>
          <w:ilvl w:val="0"/>
          <w:numId w:val="15"/>
        </w:numPr>
        <w:spacing w:after="120"/>
        <w:ind w:left="709" w:hanging="284"/>
        <w:contextualSpacing w:val="0"/>
        <w:rPr>
          <w:b/>
        </w:rPr>
      </w:pPr>
      <w:r>
        <w:t xml:space="preserve">viz karta Domů, </w:t>
      </w:r>
      <w:proofErr w:type="spellStart"/>
      <w:r>
        <w:t>sk</w:t>
      </w:r>
      <w:proofErr w:type="spellEnd"/>
      <w:r>
        <w:t>. Zarovnání (zarovnání obsahu v buňce vodorovně a svisle)</w:t>
      </w:r>
    </w:p>
    <w:p w:rsidR="0007740B" w:rsidRDefault="0007740B" w:rsidP="0007740B">
      <w:pPr>
        <w:spacing w:after="0"/>
        <w:rPr>
          <w:b/>
        </w:rPr>
      </w:pPr>
      <w:r>
        <w:rPr>
          <w:b/>
        </w:rPr>
        <w:t>Ohraničení buněk</w:t>
      </w:r>
    </w:p>
    <w:p w:rsidR="0007740B" w:rsidRDefault="0007740B" w:rsidP="0007740B">
      <w:pPr>
        <w:pStyle w:val="Odstavecseseznamem"/>
        <w:numPr>
          <w:ilvl w:val="0"/>
          <w:numId w:val="17"/>
        </w:numPr>
        <w:spacing w:after="0"/>
      </w:pPr>
      <w:r>
        <w:t>šedé čáry oddělující sloupce a řádky slouží jen pro orientaci a nebudou při tisku vidět</w:t>
      </w:r>
    </w:p>
    <w:p w:rsidR="0007740B" w:rsidRDefault="0007740B" w:rsidP="0007740B">
      <w:pPr>
        <w:pStyle w:val="Odstavecseseznamem"/>
        <w:numPr>
          <w:ilvl w:val="0"/>
          <w:numId w:val="17"/>
        </w:numPr>
        <w:spacing w:after="0"/>
      </w:pPr>
      <w:r>
        <w:t>ohraničení je třeba nastavit:</w:t>
      </w:r>
    </w:p>
    <w:p w:rsidR="0007740B" w:rsidRDefault="0007740B" w:rsidP="0007740B">
      <w:pPr>
        <w:pStyle w:val="Odstavecseseznamem"/>
        <w:numPr>
          <w:ilvl w:val="1"/>
          <w:numId w:val="17"/>
        </w:numPr>
        <w:spacing w:after="0"/>
      </w:pPr>
      <w:r>
        <w:t>označit tabulku nebo její část, na kterou chceme použít ohraničení</w:t>
      </w:r>
    </w:p>
    <w:p w:rsidR="00F57D1F" w:rsidRDefault="0007740B" w:rsidP="0014191F">
      <w:pPr>
        <w:pStyle w:val="Odstavecseseznamem"/>
        <w:numPr>
          <w:ilvl w:val="1"/>
          <w:numId w:val="17"/>
        </w:numPr>
        <w:spacing w:after="120"/>
        <w:ind w:left="1434" w:hanging="357"/>
      </w:pPr>
      <w:r>
        <w:t xml:space="preserve">karta Domů, </w:t>
      </w:r>
      <w:proofErr w:type="spellStart"/>
      <w:r>
        <w:t>sk</w:t>
      </w:r>
      <w:proofErr w:type="spellEnd"/>
      <w:r>
        <w:t>. Písmo, ikona Ohraničení, rozbalit, vybrat způsob ohraničení z </w:t>
      </w:r>
      <w:proofErr w:type="gramStart"/>
      <w:r>
        <w:t>nabídky ( kompletní</w:t>
      </w:r>
      <w:proofErr w:type="gramEnd"/>
      <w:r>
        <w:t xml:space="preserve"> nástroje jsou v možnosti  Další ohraničení)</w:t>
      </w:r>
    </w:p>
    <w:p w:rsidR="00F57D1F" w:rsidRDefault="00F57D1F" w:rsidP="00F57D1F">
      <w:pPr>
        <w:spacing w:after="0"/>
        <w:rPr>
          <w:b/>
        </w:rPr>
      </w:pPr>
      <w:r>
        <w:rPr>
          <w:b/>
        </w:rPr>
        <w:t>Dlouhý údaj v buňce:</w:t>
      </w:r>
    </w:p>
    <w:p w:rsidR="00F57D1F" w:rsidRDefault="00F57D1F" w:rsidP="00F57D1F">
      <w:pPr>
        <w:pStyle w:val="Odstavecseseznamem"/>
        <w:numPr>
          <w:ilvl w:val="0"/>
          <w:numId w:val="11"/>
        </w:numPr>
        <w:spacing w:after="0"/>
      </w:pPr>
      <w:r>
        <w:t xml:space="preserve">nezobrazí se celý, popř. přesahuje </w:t>
      </w:r>
      <w:proofErr w:type="gramStart"/>
      <w:r>
        <w:t>do  prázdné</w:t>
      </w:r>
      <w:proofErr w:type="gramEnd"/>
      <w:r>
        <w:t xml:space="preserve"> sousední buňky</w:t>
      </w:r>
    </w:p>
    <w:p w:rsidR="00F57D1F" w:rsidRPr="00F57D1F" w:rsidRDefault="00F57D1F" w:rsidP="0014191F">
      <w:pPr>
        <w:pStyle w:val="Odstavecseseznamem"/>
        <w:numPr>
          <w:ilvl w:val="0"/>
          <w:numId w:val="11"/>
        </w:numPr>
        <w:spacing w:after="120"/>
        <w:ind w:left="714" w:hanging="357"/>
      </w:pPr>
      <w:r>
        <w:t xml:space="preserve">místo čísla se </w:t>
      </w:r>
      <w:proofErr w:type="gramStart"/>
      <w:r>
        <w:t xml:space="preserve">zobrazí  </w:t>
      </w:r>
      <w:r w:rsidRPr="0014191F">
        <w:rPr>
          <w:rFonts w:cstheme="minorHAnsi"/>
        </w:rPr>
        <w:t>####</w:t>
      </w:r>
      <w:proofErr w:type="gramEnd"/>
    </w:p>
    <w:p w:rsidR="00F57D1F" w:rsidRDefault="00F57D1F" w:rsidP="00F57D1F">
      <w:pPr>
        <w:spacing w:after="0"/>
        <w:rPr>
          <w:b/>
        </w:rPr>
      </w:pPr>
      <w:r>
        <w:rPr>
          <w:b/>
        </w:rPr>
        <w:t>Úprava šířky sloupce n. výšky řádku:</w:t>
      </w:r>
    </w:p>
    <w:p w:rsidR="00F57D1F" w:rsidRDefault="00F57D1F" w:rsidP="00103196">
      <w:pPr>
        <w:pStyle w:val="Odstavecseseznamem"/>
        <w:numPr>
          <w:ilvl w:val="0"/>
          <w:numId w:val="16"/>
        </w:numPr>
        <w:spacing w:after="0"/>
      </w:pPr>
      <w:r w:rsidRPr="00831F88">
        <w:rPr>
          <w:b/>
        </w:rPr>
        <w:t>tažením myši v záhlaví</w:t>
      </w:r>
      <w:r>
        <w:t xml:space="preserve"> </w:t>
      </w:r>
      <w:r w:rsidR="00103196">
        <w:t>sloupců</w:t>
      </w:r>
      <w:r>
        <w:t xml:space="preserve"> za pravou</w:t>
      </w:r>
      <w:r w:rsidR="00831F88">
        <w:t xml:space="preserve"> hranici sloupce při zobrazené oboustrann</w:t>
      </w:r>
      <w:r w:rsidR="00103196">
        <w:t>é šipce – ukazuje se šířka sloupce</w:t>
      </w:r>
      <w:r w:rsidR="00831F88">
        <w:t xml:space="preserve"> (podobně se upravuje výška řádku)</w:t>
      </w:r>
    </w:p>
    <w:p w:rsidR="00103196" w:rsidRDefault="00103196" w:rsidP="00103196">
      <w:pPr>
        <w:pStyle w:val="Odstavecseseznamem"/>
        <w:numPr>
          <w:ilvl w:val="0"/>
          <w:numId w:val="16"/>
        </w:numPr>
        <w:spacing w:after="0"/>
      </w:pPr>
      <w:r>
        <w:t xml:space="preserve">při označení </w:t>
      </w:r>
      <w:r w:rsidRPr="00103196">
        <w:rPr>
          <w:b/>
        </w:rPr>
        <w:t>několika sousedních</w:t>
      </w:r>
      <w:r>
        <w:t xml:space="preserve"> sloupců (řádků) tažením myši v záhlaví upravujeme všechny sloupce (řádky) </w:t>
      </w:r>
      <w:r w:rsidRPr="00103196">
        <w:rPr>
          <w:b/>
        </w:rPr>
        <w:t>najednou</w:t>
      </w:r>
      <w:r>
        <w:t>, tj. mají stejný rozměr</w:t>
      </w:r>
    </w:p>
    <w:p w:rsidR="00176BC7" w:rsidRDefault="00831F88" w:rsidP="00176BC7">
      <w:pPr>
        <w:pStyle w:val="Odstavecseseznamem"/>
        <w:numPr>
          <w:ilvl w:val="0"/>
          <w:numId w:val="16"/>
        </w:numPr>
        <w:spacing w:after="0"/>
      </w:pPr>
      <w:r w:rsidRPr="00CE3AD0">
        <w:rPr>
          <w:b/>
        </w:rPr>
        <w:t xml:space="preserve">přizpůsobit obsahu </w:t>
      </w:r>
      <w:r>
        <w:t>– 2x poklepat na pravou hranici sloupce v záhlaví řádků při zobrazené oboustranné šipce – šířka sloupce se přizpůsobí nejdelšímu obsahu buňky</w:t>
      </w:r>
    </w:p>
    <w:sectPr w:rsidR="00176BC7" w:rsidSect="0007740B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F5"/>
    <w:multiLevelType w:val="hybridMultilevel"/>
    <w:tmpl w:val="F9BAE0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6D04"/>
    <w:multiLevelType w:val="hybridMultilevel"/>
    <w:tmpl w:val="7D06C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211"/>
    <w:multiLevelType w:val="hybridMultilevel"/>
    <w:tmpl w:val="080038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33142"/>
    <w:multiLevelType w:val="hybridMultilevel"/>
    <w:tmpl w:val="BA0CE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6BC6"/>
    <w:multiLevelType w:val="hybridMultilevel"/>
    <w:tmpl w:val="AB86C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624D"/>
    <w:multiLevelType w:val="hybridMultilevel"/>
    <w:tmpl w:val="6870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3068"/>
    <w:multiLevelType w:val="hybridMultilevel"/>
    <w:tmpl w:val="9DA43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2114"/>
    <w:multiLevelType w:val="hybridMultilevel"/>
    <w:tmpl w:val="4C4C8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6B84"/>
    <w:multiLevelType w:val="hybridMultilevel"/>
    <w:tmpl w:val="7BFA9F98"/>
    <w:lvl w:ilvl="0" w:tplc="0D82B1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F27A26"/>
    <w:multiLevelType w:val="hybridMultilevel"/>
    <w:tmpl w:val="A928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15F8"/>
    <w:multiLevelType w:val="hybridMultilevel"/>
    <w:tmpl w:val="4B0E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2B49"/>
    <w:multiLevelType w:val="hybridMultilevel"/>
    <w:tmpl w:val="A408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755"/>
    <w:multiLevelType w:val="hybridMultilevel"/>
    <w:tmpl w:val="907C4976"/>
    <w:lvl w:ilvl="0" w:tplc="9CDE6B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90694"/>
    <w:multiLevelType w:val="hybridMultilevel"/>
    <w:tmpl w:val="FD2C2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E5908"/>
    <w:multiLevelType w:val="hybridMultilevel"/>
    <w:tmpl w:val="880CC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F2BEF"/>
    <w:multiLevelType w:val="hybridMultilevel"/>
    <w:tmpl w:val="07F6E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72A8F"/>
    <w:multiLevelType w:val="hybridMultilevel"/>
    <w:tmpl w:val="C7F8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5490"/>
    <w:rsid w:val="00013683"/>
    <w:rsid w:val="0007740B"/>
    <w:rsid w:val="00096EBB"/>
    <w:rsid w:val="000A688E"/>
    <w:rsid w:val="00103196"/>
    <w:rsid w:val="0014191F"/>
    <w:rsid w:val="00176BC7"/>
    <w:rsid w:val="00213558"/>
    <w:rsid w:val="0028767E"/>
    <w:rsid w:val="003004F3"/>
    <w:rsid w:val="00355490"/>
    <w:rsid w:val="003A36F2"/>
    <w:rsid w:val="00540228"/>
    <w:rsid w:val="005A33BA"/>
    <w:rsid w:val="005B72F6"/>
    <w:rsid w:val="005E1E70"/>
    <w:rsid w:val="00622C88"/>
    <w:rsid w:val="0066424F"/>
    <w:rsid w:val="006C371E"/>
    <w:rsid w:val="006E3C6F"/>
    <w:rsid w:val="00831F88"/>
    <w:rsid w:val="00841D2E"/>
    <w:rsid w:val="0088056D"/>
    <w:rsid w:val="00A85CF6"/>
    <w:rsid w:val="00A93673"/>
    <w:rsid w:val="00B95539"/>
    <w:rsid w:val="00C92006"/>
    <w:rsid w:val="00CC4ECD"/>
    <w:rsid w:val="00CE3AD0"/>
    <w:rsid w:val="00CE456D"/>
    <w:rsid w:val="00DE4769"/>
    <w:rsid w:val="00E02CD0"/>
    <w:rsid w:val="00E3233B"/>
    <w:rsid w:val="00F57D1F"/>
    <w:rsid w:val="00F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2017-01-22T22:38:00Z</cp:lastPrinted>
  <dcterms:created xsi:type="dcterms:W3CDTF">2017-01-25T22:26:00Z</dcterms:created>
  <dcterms:modified xsi:type="dcterms:W3CDTF">2017-03-12T23:28:00Z</dcterms:modified>
</cp:coreProperties>
</file>